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4D" w:rsidRPr="00240714" w:rsidRDefault="00E626E6">
      <w:pPr>
        <w:tabs>
          <w:tab w:val="left" w:pos="3780"/>
        </w:tabs>
        <w:jc w:val="center"/>
        <w:outlineLvl w:val="0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bookmarkStart w:id="0" w:name="OLE_LINK2"/>
      <w:bookmarkStart w:id="1" w:name="OLE_LINK1"/>
      <w:r w:rsidRPr="00240714">
        <w:rPr>
          <w:rFonts w:ascii="Verdana" w:hAnsi="Verdana" w:cs="Arial Unicode MS"/>
          <w:b/>
          <w:bCs/>
          <w:color w:val="000000"/>
          <w:sz w:val="20"/>
          <w:szCs w:val="20"/>
        </w:rPr>
        <w:t>Curriculum Vitae</w:t>
      </w:r>
    </w:p>
    <w:p w:rsidR="009C794D" w:rsidRPr="00240714" w:rsidRDefault="009C794D">
      <w:pPr>
        <w:pStyle w:val="Body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9C794D" w:rsidRPr="00240714" w:rsidRDefault="001462BE">
      <w:pPr>
        <w:pStyle w:val="Body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John C. Farrell</w:t>
      </w:r>
      <w:r w:rsidRPr="00240714">
        <w:rPr>
          <w:rFonts w:ascii="Verdana" w:hAnsi="Verdana"/>
          <w:sz w:val="20"/>
          <w:szCs w:val="20"/>
        </w:rPr>
        <w:tab/>
      </w:r>
      <w:r w:rsidRPr="00240714">
        <w:rPr>
          <w:rFonts w:ascii="Verdana" w:hAnsi="Verdana"/>
          <w:sz w:val="20"/>
          <w:szCs w:val="20"/>
        </w:rPr>
        <w:tab/>
      </w:r>
      <w:r w:rsidRPr="00240714">
        <w:rPr>
          <w:rFonts w:ascii="Verdana" w:hAnsi="Verdana"/>
          <w:sz w:val="20"/>
          <w:szCs w:val="20"/>
        </w:rPr>
        <w:tab/>
      </w:r>
      <w:r w:rsidRPr="00240714">
        <w:rPr>
          <w:rFonts w:ascii="Verdana" w:hAnsi="Verdana"/>
          <w:sz w:val="20"/>
          <w:szCs w:val="20"/>
        </w:rPr>
        <w:tab/>
      </w:r>
      <w:r w:rsidRPr="00240714">
        <w:rPr>
          <w:rFonts w:ascii="Verdana" w:hAnsi="Verdana"/>
          <w:sz w:val="20"/>
          <w:szCs w:val="20"/>
        </w:rPr>
        <w:tab/>
        <w:t xml:space="preserve">Waldo W. Neikirk </w:t>
      </w:r>
      <w:r w:rsidR="00E626E6" w:rsidRPr="00240714">
        <w:rPr>
          <w:rFonts w:ascii="Verdana" w:hAnsi="Verdana"/>
          <w:sz w:val="20"/>
          <w:szCs w:val="20"/>
        </w:rPr>
        <w:t>Professor of Literature</w:t>
      </w:r>
    </w:p>
    <w:p w:rsidR="009C794D" w:rsidRPr="00240714" w:rsidRDefault="001462BE" w:rsidP="001462BE">
      <w:pPr>
        <w:pStyle w:val="Body"/>
        <w:tabs>
          <w:tab w:val="left" w:pos="5040"/>
          <w:tab w:val="left" w:pos="5760"/>
          <w:tab w:val="left" w:pos="5850"/>
        </w:tabs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  <w:lang w:val="sv-SE"/>
        </w:rPr>
        <w:t>2216 N. Indian Hill Blvd</w:t>
      </w:r>
      <w:r w:rsidRPr="00240714">
        <w:rPr>
          <w:rFonts w:ascii="Verdana" w:hAnsi="Verdana"/>
          <w:sz w:val="20"/>
          <w:szCs w:val="20"/>
          <w:lang w:val="sv-SE"/>
        </w:rPr>
        <w:tab/>
      </w:r>
      <w:r w:rsidR="00E626E6" w:rsidRPr="00240714">
        <w:rPr>
          <w:rFonts w:ascii="Verdana" w:hAnsi="Verdana"/>
          <w:sz w:val="20"/>
          <w:szCs w:val="20"/>
          <w:lang w:val="sv-SE"/>
        </w:rPr>
        <w:t>Claremont McKenna College</w:t>
      </w:r>
    </w:p>
    <w:p w:rsidR="009C794D" w:rsidRPr="00240714" w:rsidRDefault="00E626E6" w:rsidP="001462BE">
      <w:pPr>
        <w:pStyle w:val="Body"/>
        <w:tabs>
          <w:tab w:val="left" w:pos="5040"/>
          <w:tab w:val="left" w:pos="5760"/>
        </w:tabs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Claremont, CA  91711-1726</w:t>
      </w:r>
      <w:r w:rsidRPr="00240714">
        <w:rPr>
          <w:rFonts w:ascii="Verdana" w:hAnsi="Verdana"/>
          <w:sz w:val="20"/>
          <w:szCs w:val="20"/>
        </w:rPr>
        <w:tab/>
        <w:t>850 Columbia Avenue</w:t>
      </w:r>
    </w:p>
    <w:p w:rsidR="009C794D" w:rsidRPr="00240714" w:rsidRDefault="00E626E6" w:rsidP="001462BE">
      <w:pPr>
        <w:pStyle w:val="Body"/>
        <w:tabs>
          <w:tab w:val="left" w:pos="5040"/>
          <w:tab w:val="left" w:pos="5760"/>
        </w:tabs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(909) 285-6700</w:t>
      </w:r>
      <w:r w:rsidRPr="00240714">
        <w:rPr>
          <w:rFonts w:ascii="Verdana" w:hAnsi="Verdana"/>
          <w:sz w:val="20"/>
          <w:szCs w:val="20"/>
        </w:rPr>
        <w:tab/>
        <w:t>Claremont, CA 91711-6400</w:t>
      </w:r>
    </w:p>
    <w:p w:rsidR="009C794D" w:rsidRPr="00240714" w:rsidRDefault="00E626E6" w:rsidP="001462BE">
      <w:pPr>
        <w:pStyle w:val="Body"/>
        <w:tabs>
          <w:tab w:val="left" w:pos="5040"/>
          <w:tab w:val="left" w:pos="5760"/>
        </w:tabs>
        <w:rPr>
          <w:rFonts w:ascii="Verdana" w:hAnsi="Verdana"/>
          <w:sz w:val="20"/>
          <w:szCs w:val="20"/>
          <w:lang w:val="nl-NL"/>
        </w:rPr>
      </w:pPr>
      <w:r w:rsidRPr="00240714">
        <w:rPr>
          <w:rFonts w:ascii="Verdana" w:hAnsi="Verdana"/>
          <w:sz w:val="20"/>
          <w:szCs w:val="20"/>
          <w:u w:val="single"/>
          <w:lang w:val="nl-NL"/>
        </w:rPr>
        <w:t>jfarrell@cmc.edu</w:t>
      </w:r>
      <w:r w:rsidRPr="00240714">
        <w:rPr>
          <w:rFonts w:ascii="Verdana" w:hAnsi="Verdana"/>
          <w:sz w:val="20"/>
          <w:szCs w:val="20"/>
          <w:lang w:val="nl-NL"/>
        </w:rPr>
        <w:tab/>
      </w:r>
      <w:r w:rsidRPr="00240714">
        <w:rPr>
          <w:rFonts w:ascii="Verdana" w:hAnsi="Verdana"/>
          <w:sz w:val="20"/>
          <w:szCs w:val="20"/>
        </w:rPr>
        <w:t>Fax (909) 621-8419</w:t>
      </w:r>
    </w:p>
    <w:p w:rsidR="009C794D" w:rsidRPr="00240714" w:rsidRDefault="009D538B" w:rsidP="001462BE">
      <w:pPr>
        <w:pStyle w:val="Body"/>
        <w:tabs>
          <w:tab w:val="left" w:pos="5040"/>
          <w:tab w:val="left" w:pos="576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December</w:t>
      </w:r>
      <w:bookmarkStart w:id="2" w:name="_GoBack"/>
      <w:bookmarkEnd w:id="2"/>
      <w:r>
        <w:rPr>
          <w:rFonts w:ascii="Verdana" w:hAnsi="Verdana"/>
          <w:sz w:val="20"/>
          <w:szCs w:val="20"/>
        </w:rPr>
        <w:t>,</w:t>
      </w:r>
      <w:r w:rsidR="00E626E6" w:rsidRPr="00240714">
        <w:rPr>
          <w:rFonts w:ascii="Verdana" w:hAnsi="Verdana"/>
          <w:sz w:val="20"/>
          <w:szCs w:val="20"/>
        </w:rPr>
        <w:t xml:space="preserve"> 2021</w:t>
      </w:r>
      <w:r w:rsidR="00E626E6" w:rsidRPr="00240714">
        <w:rPr>
          <w:rFonts w:ascii="Verdana" w:hAnsi="Verdana"/>
          <w:sz w:val="20"/>
          <w:szCs w:val="20"/>
        </w:rPr>
        <w:tab/>
        <w:t xml:space="preserve">Web: </w:t>
      </w:r>
      <w:r w:rsidR="00E626E6" w:rsidRPr="00240714">
        <w:rPr>
          <w:rFonts w:ascii="Verdana" w:hAnsi="Verdana"/>
          <w:sz w:val="20"/>
          <w:szCs w:val="20"/>
          <w:u w:val="single"/>
        </w:rPr>
        <w:t>www.johnfarrellonline.com</w:t>
      </w:r>
    </w:p>
    <w:p w:rsidR="009C794D" w:rsidRPr="00240714" w:rsidRDefault="009C794D" w:rsidP="001462BE">
      <w:pPr>
        <w:pStyle w:val="Body"/>
        <w:tabs>
          <w:tab w:val="left" w:pos="5040"/>
          <w:tab w:val="left" w:pos="5760"/>
        </w:tabs>
        <w:rPr>
          <w:rFonts w:ascii="Verdana" w:eastAsia="Verdana" w:hAnsi="Verdana" w:cs="Verdana"/>
          <w:sz w:val="20"/>
          <w:szCs w:val="20"/>
        </w:rPr>
      </w:pPr>
    </w:p>
    <w:p w:rsidR="009C794D" w:rsidRPr="00240714" w:rsidRDefault="00E626E6">
      <w:pPr>
        <w:pStyle w:val="Body"/>
        <w:tabs>
          <w:tab w:val="left" w:pos="5760"/>
        </w:tabs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b/>
          <w:bCs/>
          <w:sz w:val="20"/>
          <w:szCs w:val="20"/>
        </w:rPr>
        <w:t>Education</w:t>
      </w:r>
      <w:r w:rsidRPr="00240714">
        <w:rPr>
          <w:rFonts w:ascii="Verdana" w:hAnsi="Verdana"/>
          <w:sz w:val="20"/>
          <w:szCs w:val="20"/>
        </w:rPr>
        <w:t>: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Ph.D. in English and American Literature, Harvard University, 1988.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M.A. in English and American Literature, Harvard University, 1981.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A.B. </w:t>
      </w:r>
      <w:r w:rsidRPr="00240714">
        <w:rPr>
          <w:rFonts w:ascii="Verdana" w:hAnsi="Verdana"/>
          <w:i/>
          <w:iCs/>
          <w:sz w:val="20"/>
          <w:szCs w:val="20"/>
        </w:rPr>
        <w:t>magna cum laude</w:t>
      </w:r>
      <w:r w:rsidRPr="00240714">
        <w:rPr>
          <w:rFonts w:ascii="Verdana" w:hAnsi="Verdana"/>
          <w:sz w:val="20"/>
          <w:szCs w:val="20"/>
        </w:rPr>
        <w:t xml:space="preserve"> and with honors in English and American Literature, Brown University, 1979.</w:t>
      </w:r>
    </w:p>
    <w:p w:rsidR="009C794D" w:rsidRPr="00240714" w:rsidRDefault="009C794D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</w:p>
    <w:p w:rsidR="009C794D" w:rsidRPr="00240714" w:rsidRDefault="00E626E6">
      <w:pPr>
        <w:pStyle w:val="Body"/>
        <w:tabs>
          <w:tab w:val="left" w:pos="5760"/>
        </w:tabs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b/>
          <w:bCs/>
          <w:sz w:val="20"/>
          <w:szCs w:val="20"/>
        </w:rPr>
        <w:t>Academic Positions</w:t>
      </w:r>
      <w:r w:rsidRPr="00240714">
        <w:rPr>
          <w:rFonts w:ascii="Verdana" w:hAnsi="Verdana"/>
          <w:sz w:val="20"/>
          <w:szCs w:val="20"/>
        </w:rPr>
        <w:t>: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Waldo W. Neikirk Professor of Literature, Claremont McKenna College (tenured 1996; chair</w:t>
      </w:r>
    </w:p>
    <w:p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2000-2002, 2011-13).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Contributing Editor of </w:t>
      </w:r>
      <w:r w:rsidRPr="00240714">
        <w:rPr>
          <w:rFonts w:ascii="Verdana" w:hAnsi="Verdana"/>
          <w:i/>
          <w:iCs/>
          <w:sz w:val="20"/>
          <w:szCs w:val="20"/>
        </w:rPr>
        <w:t>The Harvard Review</w:t>
      </w:r>
      <w:r w:rsidRPr="00240714">
        <w:rPr>
          <w:rFonts w:ascii="Verdana" w:hAnsi="Verdana"/>
          <w:sz w:val="20"/>
          <w:szCs w:val="20"/>
        </w:rPr>
        <w:t>, 1992-97.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Lecturer in History and Literature, Harvard University, 1988-1990.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Lecturer in English and American Literature, Harvard University, 1988-1989.</w:t>
      </w:r>
    </w:p>
    <w:p w:rsidR="009C794D" w:rsidRPr="00240714" w:rsidRDefault="009C794D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</w:p>
    <w:p w:rsidR="009C794D" w:rsidRPr="00240714" w:rsidRDefault="00E626E6">
      <w:pPr>
        <w:pStyle w:val="Body"/>
        <w:tabs>
          <w:tab w:val="left" w:pos="5760"/>
        </w:tabs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b/>
          <w:bCs/>
          <w:sz w:val="20"/>
          <w:szCs w:val="20"/>
        </w:rPr>
        <w:t>Areas of Scholarly Interest</w:t>
      </w:r>
      <w:r w:rsidRPr="00240714">
        <w:rPr>
          <w:rFonts w:ascii="Verdana" w:hAnsi="Verdana"/>
          <w:sz w:val="20"/>
          <w:szCs w:val="20"/>
        </w:rPr>
        <w:t>: Post-Enlightenment Literature and Culture, especially Nineteenth-and Twentieth- Century English and American Literature; Criticism and Critical Theory; Literature and Philosophy; Literature and Science; Psychoanalysis.</w:t>
      </w:r>
    </w:p>
    <w:p w:rsidR="009C794D" w:rsidRPr="00240714" w:rsidRDefault="009C794D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</w:p>
    <w:p w:rsidR="009C794D" w:rsidRPr="00240714" w:rsidRDefault="00E626E6">
      <w:pPr>
        <w:pStyle w:val="Body"/>
        <w:tabs>
          <w:tab w:val="left" w:pos="5760"/>
        </w:tabs>
        <w:rPr>
          <w:rFonts w:ascii="Verdana" w:hAnsi="Verdana"/>
          <w:b/>
          <w:bCs/>
          <w:sz w:val="20"/>
          <w:szCs w:val="20"/>
        </w:rPr>
      </w:pPr>
      <w:r w:rsidRPr="00240714">
        <w:rPr>
          <w:rFonts w:ascii="Verdana" w:hAnsi="Verdana"/>
          <w:b/>
          <w:bCs/>
          <w:sz w:val="20"/>
          <w:szCs w:val="20"/>
        </w:rPr>
        <w:t>Books</w:t>
      </w:r>
      <w:r w:rsidRPr="00240714">
        <w:rPr>
          <w:rFonts w:ascii="Verdana" w:hAnsi="Verdana"/>
          <w:bCs/>
          <w:sz w:val="20"/>
          <w:szCs w:val="20"/>
        </w:rPr>
        <w:t>:</w:t>
      </w:r>
      <w:r w:rsidRPr="00240714">
        <w:rPr>
          <w:rFonts w:ascii="Verdana" w:hAnsi="Verdana"/>
          <w:b/>
          <w:bCs/>
          <w:sz w:val="20"/>
          <w:szCs w:val="20"/>
        </w:rPr>
        <w:t xml:space="preserve"> </w:t>
      </w:r>
    </w:p>
    <w:p w:rsidR="009C794D" w:rsidRPr="00240714" w:rsidRDefault="00E626E6">
      <w:pPr>
        <w:pStyle w:val="Body"/>
        <w:ind w:left="720" w:hanging="720"/>
        <w:rPr>
          <w:rFonts w:ascii="Verdana" w:hAnsi="Verdana"/>
          <w:color w:val="00000A"/>
          <w:sz w:val="20"/>
          <w:szCs w:val="20"/>
        </w:rPr>
      </w:pPr>
      <w:r w:rsidRPr="00240714">
        <w:rPr>
          <w:rFonts w:ascii="Verdana" w:hAnsi="Verdana"/>
          <w:i/>
          <w:color w:val="00000A"/>
          <w:sz w:val="20"/>
          <w:szCs w:val="20"/>
        </w:rPr>
        <w:t>The Varieties of Authorial Intention: Literary Theory Beyond the Intentional Fallacy</w:t>
      </w:r>
      <w:r w:rsidR="001462BE" w:rsidRPr="00240714">
        <w:rPr>
          <w:rFonts w:ascii="Verdana" w:hAnsi="Verdana"/>
          <w:i/>
          <w:color w:val="00000A"/>
          <w:sz w:val="20"/>
          <w:szCs w:val="20"/>
        </w:rPr>
        <w:t>.</w:t>
      </w:r>
      <w:r w:rsidR="001462BE" w:rsidRPr="00240714">
        <w:rPr>
          <w:rFonts w:ascii="Verdana" w:hAnsi="Verdana"/>
          <w:color w:val="00000A"/>
          <w:sz w:val="20"/>
          <w:szCs w:val="20"/>
        </w:rPr>
        <w:t xml:space="preserve"> Palgrave Macmillan, 2017</w:t>
      </w:r>
      <w:r w:rsidRPr="00240714">
        <w:rPr>
          <w:rFonts w:ascii="Verdana" w:hAnsi="Verdana"/>
          <w:color w:val="00000A"/>
          <w:sz w:val="20"/>
          <w:szCs w:val="20"/>
        </w:rPr>
        <w:t>.</w:t>
      </w:r>
    </w:p>
    <w:p w:rsidR="009C794D" w:rsidRPr="00240714" w:rsidRDefault="00E626E6">
      <w:pPr>
        <w:pStyle w:val="Body"/>
        <w:tabs>
          <w:tab w:val="left" w:pos="720"/>
        </w:tabs>
        <w:ind w:left="720" w:hanging="720"/>
        <w:rPr>
          <w:rFonts w:ascii="Verdana" w:hAnsi="Verdana"/>
          <w:sz w:val="20"/>
          <w:szCs w:val="20"/>
        </w:rPr>
      </w:pPr>
      <w:r w:rsidRPr="00240714">
        <w:rPr>
          <w:rFonts w:ascii="Verdana" w:hAnsi="Verdana"/>
          <w:i/>
          <w:iCs/>
          <w:sz w:val="20"/>
          <w:szCs w:val="20"/>
        </w:rPr>
        <w:t>Paranoia and Modernity: Cervantes to Rousseau</w:t>
      </w:r>
      <w:r w:rsidR="001462BE" w:rsidRPr="00240714">
        <w:rPr>
          <w:rFonts w:ascii="Verdana" w:hAnsi="Verdana"/>
          <w:i/>
          <w:iCs/>
          <w:sz w:val="20"/>
          <w:szCs w:val="20"/>
        </w:rPr>
        <w:t>.</w:t>
      </w:r>
      <w:r w:rsidR="001462BE" w:rsidRPr="00240714">
        <w:rPr>
          <w:rFonts w:ascii="Verdana" w:hAnsi="Verdana"/>
          <w:sz w:val="20"/>
          <w:szCs w:val="20"/>
        </w:rPr>
        <w:t xml:space="preserve"> Cornell University Press, 2006</w:t>
      </w:r>
      <w:r w:rsidRPr="00240714">
        <w:rPr>
          <w:rFonts w:ascii="Verdana" w:hAnsi="Verdana"/>
          <w:sz w:val="20"/>
          <w:szCs w:val="20"/>
        </w:rPr>
        <w:t>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i/>
          <w:iCs/>
          <w:sz w:val="20"/>
          <w:szCs w:val="20"/>
        </w:rPr>
        <w:t>Freud</w:t>
      </w:r>
      <w:r w:rsidRPr="00240714">
        <w:rPr>
          <w:rFonts w:ascii="Verdana" w:hAnsi="Verdana"/>
          <w:i/>
          <w:iCs/>
          <w:sz w:val="20"/>
          <w:szCs w:val="20"/>
          <w:lang w:val="fr-FR"/>
        </w:rPr>
        <w:t>’</w:t>
      </w:r>
      <w:r w:rsidRPr="00240714">
        <w:rPr>
          <w:rFonts w:ascii="Verdana" w:hAnsi="Verdana"/>
          <w:i/>
          <w:iCs/>
          <w:sz w:val="20"/>
          <w:szCs w:val="20"/>
        </w:rPr>
        <w:t xml:space="preserve">s Paranoid Quest: Psychoanalysis and Modern Suspicion. </w:t>
      </w:r>
      <w:r w:rsidRPr="00240714">
        <w:rPr>
          <w:rFonts w:ascii="Verdana" w:hAnsi="Verdana"/>
          <w:sz w:val="20"/>
          <w:szCs w:val="20"/>
        </w:rPr>
        <w:t>New York University Press, 1996.</w:t>
      </w:r>
    </w:p>
    <w:p w:rsidR="009C794D" w:rsidRPr="00240714" w:rsidRDefault="009C794D">
      <w:pPr>
        <w:pStyle w:val="Body"/>
        <w:tabs>
          <w:tab w:val="left" w:pos="5760"/>
        </w:tabs>
        <w:rPr>
          <w:rFonts w:ascii="Verdana" w:hAnsi="Verdana"/>
          <w:b/>
          <w:bCs/>
          <w:sz w:val="20"/>
          <w:szCs w:val="20"/>
        </w:rPr>
      </w:pPr>
    </w:p>
    <w:p w:rsidR="009C794D" w:rsidRPr="00240714" w:rsidRDefault="00E626E6">
      <w:pPr>
        <w:pStyle w:val="Body"/>
        <w:tabs>
          <w:tab w:val="left" w:pos="5760"/>
        </w:tabs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b/>
          <w:bCs/>
          <w:sz w:val="20"/>
          <w:szCs w:val="20"/>
        </w:rPr>
        <w:t>Articles</w:t>
      </w:r>
      <w:r w:rsidRPr="00240714">
        <w:rPr>
          <w:rFonts w:ascii="Verdana" w:hAnsi="Verdana"/>
          <w:sz w:val="20"/>
          <w:szCs w:val="20"/>
        </w:rPr>
        <w:t xml:space="preserve"> </w:t>
      </w:r>
      <w:r w:rsidRPr="00240714">
        <w:rPr>
          <w:rFonts w:ascii="Verdana" w:hAnsi="Verdana"/>
          <w:b/>
          <w:sz w:val="20"/>
          <w:szCs w:val="20"/>
        </w:rPr>
        <w:t>and Chapters</w:t>
      </w:r>
      <w:r w:rsidRPr="00240714">
        <w:rPr>
          <w:rFonts w:ascii="Verdana" w:hAnsi="Verdana"/>
          <w:sz w:val="20"/>
          <w:szCs w:val="20"/>
        </w:rPr>
        <w:t xml:space="preserve">: </w:t>
      </w:r>
    </w:p>
    <w:p w:rsidR="00240714" w:rsidRDefault="00240714" w:rsidP="00240714">
      <w:pPr>
        <w:ind w:left="720" w:hanging="720"/>
        <w:rPr>
          <w:rFonts w:ascii="Verdana" w:eastAsia="Times New Roman" w:hAnsi="Verdana"/>
          <w:sz w:val="20"/>
          <w:szCs w:val="20"/>
        </w:rPr>
      </w:pPr>
      <w:r w:rsidRPr="00240714">
        <w:rPr>
          <w:rFonts w:ascii="Verdana" w:eastAsia="Times New Roman" w:hAnsi="Verdana"/>
          <w:sz w:val="20"/>
          <w:szCs w:val="20"/>
        </w:rPr>
        <w:t xml:space="preserve">“The Recipe for Charles Wright,” in Robert von Hallberg and Robert Faggen, </w:t>
      </w:r>
      <w:r w:rsidRPr="00240714">
        <w:rPr>
          <w:rFonts w:ascii="Verdana" w:eastAsia="Times New Roman" w:hAnsi="Verdana"/>
          <w:i/>
          <w:iCs/>
          <w:sz w:val="20"/>
          <w:szCs w:val="20"/>
        </w:rPr>
        <w:t>Eval</w:t>
      </w:r>
      <w:r>
        <w:rPr>
          <w:rFonts w:ascii="Verdana" w:eastAsia="Times New Roman" w:hAnsi="Verdana"/>
          <w:i/>
          <w:iCs/>
          <w:sz w:val="20"/>
          <w:szCs w:val="20"/>
        </w:rPr>
        <w:t xml:space="preserve">uations of US Poetry Since 1950. </w:t>
      </w:r>
      <w:r>
        <w:rPr>
          <w:rFonts w:ascii="Verdana" w:eastAsia="Times New Roman" w:hAnsi="Verdana"/>
          <w:sz w:val="20"/>
          <w:szCs w:val="20"/>
        </w:rPr>
        <w:t>V</w:t>
      </w:r>
      <w:r w:rsidRPr="00240714">
        <w:rPr>
          <w:rFonts w:ascii="Verdana" w:eastAsia="Times New Roman" w:hAnsi="Verdana"/>
          <w:sz w:val="20"/>
          <w:szCs w:val="20"/>
        </w:rPr>
        <w:t>ol. 1.</w:t>
      </w:r>
      <w:r>
        <w:rPr>
          <w:rFonts w:ascii="Verdana" w:eastAsia="Times New Roman" w:hAnsi="Verdana"/>
          <w:sz w:val="20"/>
          <w:szCs w:val="20"/>
        </w:rPr>
        <w:t>:</w:t>
      </w:r>
      <w:r w:rsidRPr="00240714">
        <w:rPr>
          <w:rFonts w:ascii="Verdana" w:eastAsia="Times New Roman" w:hAnsi="Verdana"/>
          <w:i/>
          <w:iCs/>
          <w:sz w:val="20"/>
          <w:szCs w:val="20"/>
        </w:rPr>
        <w:t xml:space="preserve"> Language, Form, and Music</w:t>
      </w:r>
      <w:r>
        <w:rPr>
          <w:rFonts w:ascii="Verdana" w:eastAsia="Times New Roman" w:hAnsi="Verdana"/>
          <w:sz w:val="20"/>
          <w:szCs w:val="20"/>
        </w:rPr>
        <w:t>. </w:t>
      </w:r>
      <w:r w:rsidRPr="00240714">
        <w:rPr>
          <w:rFonts w:ascii="Verdana" w:eastAsia="Times New Roman" w:hAnsi="Verdana"/>
          <w:sz w:val="20"/>
          <w:szCs w:val="20"/>
        </w:rPr>
        <w:t xml:space="preserve">Albuquerque: University of New Mexico </w:t>
      </w:r>
      <w:r>
        <w:rPr>
          <w:rFonts w:ascii="Verdana" w:eastAsia="Times New Roman" w:hAnsi="Verdana"/>
          <w:sz w:val="20"/>
          <w:szCs w:val="20"/>
        </w:rPr>
        <w:t xml:space="preserve">Press, 2021, </w:t>
      </w:r>
      <w:r w:rsidRPr="00240714">
        <w:rPr>
          <w:rFonts w:ascii="Verdana" w:eastAsia="Times New Roman" w:hAnsi="Verdana"/>
          <w:sz w:val="20"/>
          <w:szCs w:val="20"/>
        </w:rPr>
        <w:t>245-259.</w:t>
      </w:r>
    </w:p>
    <w:p w:rsidR="009C794D" w:rsidRPr="00240714" w:rsidRDefault="001462BE" w:rsidP="00240714">
      <w:pPr>
        <w:rPr>
          <w:rFonts w:ascii="Verdana" w:eastAsia="Times New Roman" w:hAnsi="Verdana"/>
          <w:sz w:val="20"/>
          <w:szCs w:val="20"/>
        </w:rPr>
      </w:pPr>
      <w:r w:rsidRPr="00240714">
        <w:rPr>
          <w:rFonts w:ascii="Verdana" w:hAnsi="Verdana"/>
          <w:color w:val="00000A"/>
          <w:sz w:val="20"/>
          <w:szCs w:val="20"/>
        </w:rPr>
        <w:t>“What i</w:t>
      </w:r>
      <w:r w:rsidR="00E626E6" w:rsidRPr="00240714">
        <w:rPr>
          <w:rFonts w:ascii="Verdana" w:hAnsi="Verdana"/>
          <w:color w:val="00000A"/>
          <w:sz w:val="20"/>
          <w:szCs w:val="20"/>
        </w:rPr>
        <w:t xml:space="preserve">s Authorial Intention?” in </w:t>
      </w:r>
      <w:r w:rsidR="00E626E6" w:rsidRPr="00240714">
        <w:rPr>
          <w:rFonts w:ascii="Verdana" w:hAnsi="Verdana"/>
          <w:i/>
          <w:color w:val="00000A"/>
          <w:sz w:val="20"/>
          <w:szCs w:val="20"/>
        </w:rPr>
        <w:t>Philosophy and Literature</w:t>
      </w:r>
      <w:r w:rsidRPr="00240714">
        <w:rPr>
          <w:rFonts w:ascii="Verdana" w:hAnsi="Verdana"/>
          <w:color w:val="00000A"/>
          <w:sz w:val="20"/>
          <w:szCs w:val="20"/>
        </w:rPr>
        <w:t>, vol. 45, no. 1 (April 2021), 55-70.</w:t>
      </w:r>
    </w:p>
    <w:p w:rsidR="009C794D" w:rsidRPr="00240714" w:rsidRDefault="00E626E6">
      <w:pPr>
        <w:pStyle w:val="Body"/>
        <w:ind w:left="720" w:hanging="720"/>
        <w:rPr>
          <w:rFonts w:ascii="Verdana" w:hAnsi="Verdana"/>
          <w:sz w:val="20"/>
          <w:szCs w:val="20"/>
        </w:rPr>
      </w:pPr>
      <w:r w:rsidRPr="00240714">
        <w:rPr>
          <w:rFonts w:ascii="Verdana" w:hAnsi="Verdana"/>
          <w:color w:val="00000A"/>
          <w:sz w:val="20"/>
          <w:szCs w:val="20"/>
        </w:rPr>
        <w:t xml:space="preserve">“Psychoanalysis and Modernism,” Chapter Five of </w:t>
      </w:r>
      <w:r w:rsidRPr="00240714">
        <w:rPr>
          <w:rFonts w:ascii="Verdana" w:hAnsi="Verdana"/>
          <w:i/>
          <w:color w:val="00000A"/>
          <w:sz w:val="20"/>
          <w:szCs w:val="20"/>
        </w:rPr>
        <w:t>Futility and Anarchy? British Literature in Transition, 1920-1940</w:t>
      </w:r>
      <w:r w:rsidRPr="00240714">
        <w:rPr>
          <w:rFonts w:ascii="Verdana" w:hAnsi="Verdana"/>
          <w:color w:val="00000A"/>
          <w:sz w:val="20"/>
          <w:szCs w:val="20"/>
        </w:rPr>
        <w:t>, eds., Charles Ferrall and Dougal McNeill (Cambridge University Press, 2018), 125-42.</w:t>
      </w:r>
    </w:p>
    <w:p w:rsidR="009C794D" w:rsidRPr="00240714" w:rsidRDefault="00E626E6">
      <w:pPr>
        <w:pStyle w:val="Body"/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“Auden's Call-to-Arms: ‘Spain</w:t>
      </w:r>
      <w:r w:rsidRPr="00240714">
        <w:rPr>
          <w:rFonts w:ascii="Verdana" w:hAnsi="Verdana"/>
          <w:sz w:val="20"/>
          <w:szCs w:val="20"/>
          <w:lang w:val="fr-FR"/>
        </w:rPr>
        <w:t xml:space="preserve">’ </w:t>
      </w:r>
      <w:r w:rsidRPr="00240714">
        <w:rPr>
          <w:rFonts w:ascii="Verdana" w:hAnsi="Verdana"/>
          <w:sz w:val="20"/>
          <w:szCs w:val="20"/>
        </w:rPr>
        <w:t xml:space="preserve">and Psychoanalysis,” </w:t>
      </w:r>
      <w:r w:rsidRPr="00240714">
        <w:rPr>
          <w:rFonts w:ascii="Verdana" w:hAnsi="Verdana"/>
          <w:i/>
          <w:iCs/>
          <w:sz w:val="20"/>
          <w:szCs w:val="20"/>
        </w:rPr>
        <w:t>Cambridge Quarterly</w:t>
      </w:r>
      <w:r w:rsidRPr="00240714">
        <w:rPr>
          <w:rFonts w:ascii="Verdana" w:hAnsi="Verdana"/>
          <w:sz w:val="20"/>
          <w:szCs w:val="20"/>
        </w:rPr>
        <w:t>,</w:t>
      </w:r>
      <w:r w:rsidRPr="00240714">
        <w:rPr>
          <w:rFonts w:ascii="Verdana" w:hAnsi="Verdana"/>
          <w:sz w:val="20"/>
          <w:szCs w:val="20"/>
          <w:lang w:val="sv-SE"/>
        </w:rPr>
        <w:t xml:space="preserve"> vol. 4, no. 3 (Fall 2009), 225-42.</w:t>
      </w:r>
    </w:p>
    <w:p w:rsidR="009C794D" w:rsidRPr="00240714" w:rsidRDefault="00E626E6">
      <w:pPr>
        <w:pStyle w:val="Body"/>
        <w:tabs>
          <w:tab w:val="left" w:pos="72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“The Birth of the Psychoanalytic Hero: Freud</w:t>
      </w:r>
      <w:r w:rsidRPr="00240714">
        <w:rPr>
          <w:rFonts w:ascii="Verdana" w:hAnsi="Verdana"/>
          <w:sz w:val="20"/>
          <w:szCs w:val="20"/>
          <w:lang w:val="fr-FR"/>
        </w:rPr>
        <w:t>’</w:t>
      </w:r>
      <w:r w:rsidRPr="00240714">
        <w:rPr>
          <w:rFonts w:ascii="Verdana" w:hAnsi="Verdana"/>
          <w:sz w:val="20"/>
          <w:szCs w:val="20"/>
        </w:rPr>
        <w:t xml:space="preserve">s Platonic Leonardo,” </w:t>
      </w:r>
      <w:r w:rsidRPr="00240714">
        <w:rPr>
          <w:rFonts w:ascii="Verdana" w:hAnsi="Verdana"/>
          <w:i/>
          <w:iCs/>
          <w:sz w:val="20"/>
          <w:szCs w:val="20"/>
        </w:rPr>
        <w:t>Philosophy and Literature</w:t>
      </w:r>
      <w:r w:rsidRPr="00240714">
        <w:rPr>
          <w:rFonts w:ascii="Verdana" w:hAnsi="Verdana"/>
          <w:sz w:val="20"/>
          <w:szCs w:val="20"/>
        </w:rPr>
        <w:t>, vol. 31, no. 2 (October, 2007), 233-54.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 “Freud and Literature,” in </w:t>
      </w:r>
      <w:r w:rsidRPr="00240714">
        <w:rPr>
          <w:rFonts w:ascii="Verdana" w:hAnsi="Verdana"/>
          <w:i/>
          <w:iCs/>
          <w:sz w:val="20"/>
          <w:szCs w:val="20"/>
        </w:rPr>
        <w:t xml:space="preserve">The Freud Encyclopedia: Theory, Therapy and Culture, </w:t>
      </w:r>
      <w:r w:rsidRPr="00240714">
        <w:rPr>
          <w:rFonts w:ascii="Verdana" w:hAnsi="Verdana"/>
          <w:sz w:val="20"/>
          <w:szCs w:val="20"/>
        </w:rPr>
        <w:t>ed. Edward Erwin. New York: Routledge, 2001.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i/>
          <w:iCs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 “Suspicion Methodized,” in Fredrick Crews, ed., </w:t>
      </w:r>
      <w:r w:rsidRPr="00240714">
        <w:rPr>
          <w:rFonts w:ascii="Verdana" w:hAnsi="Verdana"/>
          <w:i/>
          <w:iCs/>
          <w:sz w:val="20"/>
          <w:szCs w:val="20"/>
        </w:rPr>
        <w:t>Unauthorized Freud: Doubters</w:t>
      </w:r>
    </w:p>
    <w:p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i/>
          <w:iCs/>
          <w:sz w:val="20"/>
          <w:szCs w:val="20"/>
        </w:rPr>
        <w:t>Confront a Legend.</w:t>
      </w:r>
      <w:r w:rsidRPr="00240714">
        <w:rPr>
          <w:rFonts w:ascii="Verdana" w:hAnsi="Verdana"/>
          <w:sz w:val="20"/>
          <w:szCs w:val="20"/>
        </w:rPr>
        <w:t xml:space="preserve"> New York: Viking/Penguin, 1998.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“The Romance of the 60</w:t>
      </w:r>
      <w:r w:rsidRPr="00240714">
        <w:rPr>
          <w:rFonts w:ascii="Verdana" w:hAnsi="Verdana"/>
          <w:sz w:val="20"/>
          <w:szCs w:val="20"/>
          <w:lang w:val="fr-FR"/>
        </w:rPr>
        <w:t>’</w:t>
      </w:r>
      <w:r w:rsidRPr="00240714">
        <w:rPr>
          <w:rFonts w:ascii="Verdana" w:hAnsi="Verdana"/>
          <w:sz w:val="20"/>
          <w:szCs w:val="20"/>
        </w:rPr>
        <w:t xml:space="preserve">s: Self, Community, and the Ethical in </w:t>
      </w:r>
      <w:r w:rsidRPr="00240714">
        <w:rPr>
          <w:rFonts w:ascii="Verdana" w:hAnsi="Verdana"/>
          <w:i/>
          <w:iCs/>
          <w:sz w:val="20"/>
          <w:szCs w:val="20"/>
        </w:rPr>
        <w:t>The Crying of Lot 49.</w:t>
      </w:r>
      <w:r w:rsidRPr="00240714">
        <w:rPr>
          <w:rFonts w:ascii="Verdana" w:hAnsi="Verdana"/>
          <w:sz w:val="20"/>
          <w:szCs w:val="20"/>
        </w:rPr>
        <w:t xml:space="preserve">” </w:t>
      </w:r>
      <w:r w:rsidRPr="00240714">
        <w:rPr>
          <w:rFonts w:ascii="Verdana" w:hAnsi="Verdana"/>
          <w:i/>
          <w:iCs/>
          <w:sz w:val="20"/>
          <w:szCs w:val="20"/>
          <w:lang w:val="de-DE"/>
        </w:rPr>
        <w:t xml:space="preserve">Pynchon Notes </w:t>
      </w:r>
      <w:r w:rsidRPr="00240714">
        <w:rPr>
          <w:rFonts w:ascii="Verdana" w:hAnsi="Verdana"/>
          <w:sz w:val="20"/>
          <w:szCs w:val="20"/>
          <w:lang w:val="de-DE"/>
        </w:rPr>
        <w:t>30-31 (Spring-Fall 1992): 139-156.</w:t>
      </w:r>
    </w:p>
    <w:p w:rsidR="009C794D" w:rsidRPr="00240714" w:rsidRDefault="009C794D">
      <w:pPr>
        <w:pStyle w:val="Body"/>
        <w:tabs>
          <w:tab w:val="left" w:pos="5760"/>
        </w:tabs>
        <w:rPr>
          <w:rFonts w:ascii="Verdana" w:eastAsia="Verdana" w:hAnsi="Verdana" w:cs="Verdana"/>
          <w:sz w:val="20"/>
          <w:szCs w:val="20"/>
        </w:rPr>
      </w:pP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b/>
          <w:bCs/>
          <w:sz w:val="20"/>
          <w:szCs w:val="20"/>
        </w:rPr>
        <w:t>Essays and Reviews</w:t>
      </w:r>
      <w:r w:rsidRPr="00240714">
        <w:rPr>
          <w:rFonts w:ascii="Verdana" w:hAnsi="Verdana"/>
          <w:sz w:val="20"/>
          <w:szCs w:val="20"/>
        </w:rPr>
        <w:t>:</w:t>
      </w:r>
    </w:p>
    <w:p w:rsidR="009C794D" w:rsidRPr="00240714" w:rsidRDefault="00E626E6">
      <w:pPr>
        <w:pStyle w:val="Body"/>
        <w:ind w:left="720" w:hanging="720"/>
        <w:rPr>
          <w:rFonts w:ascii="Verdana" w:hAnsi="Verdana"/>
          <w:color w:val="00000A"/>
          <w:sz w:val="20"/>
          <w:szCs w:val="20"/>
        </w:rPr>
      </w:pPr>
      <w:r w:rsidRPr="00240714">
        <w:rPr>
          <w:rFonts w:ascii="Verdana" w:hAnsi="Verdana"/>
          <w:color w:val="00000A"/>
          <w:sz w:val="20"/>
          <w:szCs w:val="20"/>
        </w:rPr>
        <w:lastRenderedPageBreak/>
        <w:t xml:space="preserve">“Literature versus Utopia: An Ancient Quarrel,” </w:t>
      </w:r>
      <w:r w:rsidRPr="00240714">
        <w:rPr>
          <w:rFonts w:ascii="Verdana" w:hAnsi="Verdana"/>
          <w:i/>
          <w:color w:val="00000A"/>
          <w:sz w:val="20"/>
          <w:szCs w:val="20"/>
        </w:rPr>
        <w:t>Los Angeles Review of Books</w:t>
      </w:r>
      <w:r w:rsidRPr="00240714">
        <w:rPr>
          <w:rFonts w:ascii="Verdana" w:hAnsi="Verdana"/>
          <w:color w:val="00000A"/>
          <w:sz w:val="20"/>
          <w:szCs w:val="20"/>
        </w:rPr>
        <w:t>, June 30, 2019.</w:t>
      </w:r>
    </w:p>
    <w:p w:rsidR="009C794D" w:rsidRPr="00240714" w:rsidRDefault="00E626E6">
      <w:pPr>
        <w:pStyle w:val="Body"/>
        <w:ind w:left="720" w:hanging="720"/>
        <w:rPr>
          <w:rFonts w:ascii="Verdana" w:hAnsi="Verdana"/>
          <w:i/>
          <w:color w:val="00000A"/>
          <w:sz w:val="20"/>
          <w:szCs w:val="20"/>
        </w:rPr>
      </w:pPr>
      <w:r w:rsidRPr="00240714">
        <w:rPr>
          <w:rFonts w:ascii="Verdana" w:hAnsi="Verdana"/>
          <w:color w:val="00000A"/>
          <w:sz w:val="20"/>
          <w:szCs w:val="20"/>
        </w:rPr>
        <w:t xml:space="preserve">“Why Did Professors of Literature Turn Against Authors—Or Did They?” </w:t>
      </w:r>
      <w:r w:rsidRPr="00240714">
        <w:rPr>
          <w:rFonts w:ascii="Verdana" w:hAnsi="Verdana"/>
          <w:i/>
          <w:color w:val="00000A"/>
          <w:sz w:val="20"/>
          <w:szCs w:val="20"/>
        </w:rPr>
        <w:t>Los Angeles Review of Books</w:t>
      </w:r>
      <w:r w:rsidRPr="00240714">
        <w:rPr>
          <w:rFonts w:ascii="Verdana" w:hAnsi="Verdana"/>
          <w:color w:val="00000A"/>
          <w:sz w:val="20"/>
          <w:szCs w:val="20"/>
        </w:rPr>
        <w:t>, January 13, 2019.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hAnsi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 “The Paradoxes of Incarnation: Medieval Allegory Reconsidered” [Review of Jason Crawford, </w:t>
      </w:r>
      <w:r w:rsidRPr="00240714">
        <w:rPr>
          <w:rFonts w:ascii="Verdana" w:hAnsi="Verdana"/>
          <w:i/>
          <w:sz w:val="20"/>
          <w:szCs w:val="20"/>
        </w:rPr>
        <w:t>Allegory and Enchantment: An Early Modern Poetics</w:t>
      </w:r>
      <w:r w:rsidRPr="00240714">
        <w:rPr>
          <w:rFonts w:ascii="Verdana" w:hAnsi="Verdana"/>
          <w:sz w:val="20"/>
          <w:szCs w:val="20"/>
        </w:rPr>
        <w:t xml:space="preserve">], in </w:t>
      </w:r>
      <w:r w:rsidRPr="00240714">
        <w:rPr>
          <w:rFonts w:ascii="Verdana" w:hAnsi="Verdana"/>
          <w:i/>
          <w:iCs/>
          <w:sz w:val="20"/>
          <w:szCs w:val="20"/>
        </w:rPr>
        <w:t>The Los Angeles Review of Books</w:t>
      </w:r>
      <w:r w:rsidRPr="00240714">
        <w:rPr>
          <w:rFonts w:ascii="Verdana" w:hAnsi="Verdana"/>
          <w:iCs/>
          <w:sz w:val="20"/>
          <w:szCs w:val="20"/>
        </w:rPr>
        <w:t>, November 2017.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i/>
          <w:iCs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"The English </w:t>
      </w:r>
      <w:r w:rsidRPr="00240714">
        <w:rPr>
          <w:rFonts w:ascii="Verdana" w:hAnsi="Verdana"/>
          <w:i/>
          <w:iCs/>
          <w:sz w:val="20"/>
          <w:szCs w:val="20"/>
        </w:rPr>
        <w:t>Iliad</w:t>
      </w:r>
      <w:r w:rsidRPr="00240714">
        <w:rPr>
          <w:rFonts w:ascii="Verdana" w:hAnsi="Verdana"/>
          <w:sz w:val="20"/>
          <w:szCs w:val="20"/>
        </w:rPr>
        <w:t xml:space="preserve">," [review of two new translations of </w:t>
      </w:r>
      <w:r w:rsidRPr="00240714">
        <w:rPr>
          <w:rFonts w:ascii="Verdana" w:hAnsi="Verdana"/>
          <w:i/>
          <w:sz w:val="20"/>
          <w:szCs w:val="20"/>
        </w:rPr>
        <w:t>The Iliad</w:t>
      </w:r>
      <w:r w:rsidRPr="00240714">
        <w:rPr>
          <w:rFonts w:ascii="Verdana" w:hAnsi="Verdana"/>
          <w:sz w:val="20"/>
          <w:szCs w:val="20"/>
        </w:rPr>
        <w:t xml:space="preserve">] in </w:t>
      </w:r>
      <w:r w:rsidRPr="00240714">
        <w:rPr>
          <w:rFonts w:ascii="Verdana" w:hAnsi="Verdana"/>
          <w:i/>
          <w:iCs/>
          <w:sz w:val="20"/>
          <w:szCs w:val="20"/>
        </w:rPr>
        <w:t xml:space="preserve">The Los Angeles Review of Books, </w:t>
      </w:r>
      <w:r w:rsidRPr="00240714">
        <w:rPr>
          <w:rFonts w:ascii="Verdana" w:hAnsi="Verdana"/>
          <w:sz w:val="20"/>
          <w:szCs w:val="20"/>
        </w:rPr>
        <w:t>October 2012.</w:t>
      </w:r>
      <w:r w:rsidRPr="00240714">
        <w:rPr>
          <w:rFonts w:ascii="Verdana" w:hAnsi="Verdana"/>
          <w:i/>
          <w:iCs/>
          <w:sz w:val="20"/>
          <w:szCs w:val="20"/>
        </w:rPr>
        <w:t xml:space="preserve"> 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“Seamus Heaney in His Critical Essays,” in </w:t>
      </w:r>
      <w:r w:rsidRPr="00240714">
        <w:rPr>
          <w:rFonts w:ascii="Verdana" w:hAnsi="Verdana"/>
          <w:i/>
          <w:iCs/>
          <w:sz w:val="20"/>
          <w:szCs w:val="20"/>
        </w:rPr>
        <w:t>The Harvard Review</w:t>
      </w:r>
      <w:r w:rsidRPr="00240714">
        <w:rPr>
          <w:rFonts w:ascii="Verdana" w:hAnsi="Verdana"/>
          <w:sz w:val="20"/>
          <w:szCs w:val="20"/>
          <w:lang w:val="de-DE"/>
        </w:rPr>
        <w:t>, Spring 1996.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“Moral Deliberation and Modern Literature,” in </w:t>
      </w:r>
      <w:r w:rsidRPr="00240714">
        <w:rPr>
          <w:rFonts w:ascii="Verdana" w:hAnsi="Verdana"/>
          <w:i/>
          <w:iCs/>
          <w:sz w:val="20"/>
          <w:szCs w:val="20"/>
        </w:rPr>
        <w:t>The Harvard Review</w:t>
      </w:r>
      <w:r w:rsidRPr="00240714">
        <w:rPr>
          <w:rFonts w:ascii="Verdana" w:hAnsi="Verdana"/>
          <w:sz w:val="20"/>
          <w:szCs w:val="20"/>
          <w:lang w:val="de-DE"/>
        </w:rPr>
        <w:t>, Spring 1995.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“Can Freud Be Allowed to Die?” in </w:t>
      </w:r>
      <w:r w:rsidRPr="00240714">
        <w:rPr>
          <w:rFonts w:ascii="Verdana" w:hAnsi="Verdana"/>
          <w:i/>
          <w:iCs/>
          <w:sz w:val="20"/>
          <w:szCs w:val="20"/>
        </w:rPr>
        <w:t>The Harvard Review</w:t>
      </w:r>
      <w:r w:rsidRPr="00240714">
        <w:rPr>
          <w:rFonts w:ascii="Verdana" w:hAnsi="Verdana"/>
          <w:sz w:val="20"/>
          <w:szCs w:val="20"/>
          <w:lang w:val="sv-SE"/>
        </w:rPr>
        <w:t>, Fall 1994.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“On Finishing,” in </w:t>
      </w:r>
      <w:r w:rsidRPr="00240714">
        <w:rPr>
          <w:rFonts w:ascii="Verdana" w:hAnsi="Verdana"/>
          <w:i/>
          <w:iCs/>
          <w:sz w:val="20"/>
          <w:szCs w:val="20"/>
        </w:rPr>
        <w:t>The Harvard Review</w:t>
      </w:r>
      <w:r w:rsidRPr="00240714">
        <w:rPr>
          <w:rFonts w:ascii="Verdana" w:hAnsi="Verdana"/>
          <w:sz w:val="20"/>
          <w:szCs w:val="20"/>
          <w:lang w:val="de-DE"/>
        </w:rPr>
        <w:t>, Spring 1994.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“The Rectification of Beauty,” in </w:t>
      </w:r>
      <w:r w:rsidRPr="00240714">
        <w:rPr>
          <w:rFonts w:ascii="Verdana" w:hAnsi="Verdana"/>
          <w:i/>
          <w:iCs/>
          <w:sz w:val="20"/>
          <w:szCs w:val="20"/>
        </w:rPr>
        <w:t>The Harvard Review</w:t>
      </w:r>
      <w:r w:rsidRPr="00240714">
        <w:rPr>
          <w:rFonts w:ascii="Verdana" w:hAnsi="Verdana"/>
          <w:sz w:val="20"/>
          <w:szCs w:val="20"/>
          <w:lang w:val="de-DE"/>
        </w:rPr>
        <w:t>, Spring 1993.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“The Creative Machine,” in </w:t>
      </w:r>
      <w:r w:rsidRPr="00240714">
        <w:rPr>
          <w:rFonts w:ascii="Verdana" w:hAnsi="Verdana"/>
          <w:i/>
          <w:iCs/>
          <w:sz w:val="20"/>
          <w:szCs w:val="20"/>
        </w:rPr>
        <w:t>The Harvard Review</w:t>
      </w:r>
      <w:r w:rsidRPr="00240714">
        <w:rPr>
          <w:rFonts w:ascii="Verdana" w:hAnsi="Verdana"/>
          <w:sz w:val="20"/>
          <w:szCs w:val="20"/>
        </w:rPr>
        <w:t>, Winter 1993.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“A Conversation with M. Lucien,” in </w:t>
      </w:r>
      <w:r w:rsidRPr="00240714">
        <w:rPr>
          <w:rFonts w:ascii="Verdana" w:hAnsi="Verdana"/>
          <w:i/>
          <w:iCs/>
          <w:sz w:val="20"/>
          <w:szCs w:val="20"/>
        </w:rPr>
        <w:t>The Harvard Review</w:t>
      </w:r>
      <w:r w:rsidRPr="00240714">
        <w:rPr>
          <w:rFonts w:ascii="Verdana" w:hAnsi="Verdana"/>
          <w:sz w:val="20"/>
          <w:szCs w:val="20"/>
          <w:lang w:val="sv-SE"/>
        </w:rPr>
        <w:t>, Fall 1992.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Review of </w:t>
      </w:r>
      <w:r w:rsidRPr="00240714">
        <w:rPr>
          <w:rFonts w:ascii="Verdana" w:hAnsi="Verdana"/>
          <w:i/>
          <w:iCs/>
          <w:sz w:val="20"/>
          <w:szCs w:val="20"/>
        </w:rPr>
        <w:t>Watermark</w:t>
      </w:r>
      <w:r w:rsidRPr="00240714">
        <w:rPr>
          <w:rFonts w:ascii="Verdana" w:hAnsi="Verdana"/>
          <w:sz w:val="20"/>
          <w:szCs w:val="20"/>
        </w:rPr>
        <w:t xml:space="preserve"> by Joseph Brodsky in </w:t>
      </w:r>
      <w:r w:rsidRPr="00240714">
        <w:rPr>
          <w:rFonts w:ascii="Verdana" w:hAnsi="Verdana"/>
          <w:i/>
          <w:iCs/>
          <w:sz w:val="20"/>
          <w:szCs w:val="20"/>
        </w:rPr>
        <w:t>The Harvard Review</w:t>
      </w:r>
      <w:r w:rsidRPr="00240714">
        <w:rPr>
          <w:rFonts w:ascii="Verdana" w:hAnsi="Verdana"/>
          <w:sz w:val="20"/>
          <w:szCs w:val="20"/>
          <w:lang w:val="sv-SE"/>
        </w:rPr>
        <w:t xml:space="preserve">, Fall </w:t>
      </w:r>
      <w:r w:rsidRPr="00240714">
        <w:rPr>
          <w:rFonts w:ascii="Verdana" w:hAnsi="Verdana"/>
          <w:sz w:val="20"/>
          <w:szCs w:val="20"/>
        </w:rPr>
        <w:t>1992.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“The Defense of the American Novel,” in </w:t>
      </w:r>
      <w:r w:rsidRPr="00240714">
        <w:rPr>
          <w:rFonts w:ascii="Verdana" w:hAnsi="Verdana"/>
          <w:i/>
          <w:iCs/>
          <w:sz w:val="20"/>
          <w:szCs w:val="20"/>
        </w:rPr>
        <w:t>The Harvard Review</w:t>
      </w:r>
      <w:r w:rsidRPr="00240714">
        <w:rPr>
          <w:rFonts w:ascii="Verdana" w:hAnsi="Verdana"/>
          <w:sz w:val="20"/>
          <w:szCs w:val="20"/>
          <w:lang w:val="de-DE"/>
        </w:rPr>
        <w:t>, Spring 1992.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i/>
          <w:iCs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Review of Anthony Kemp, </w:t>
      </w:r>
      <w:r w:rsidRPr="00240714">
        <w:rPr>
          <w:rFonts w:ascii="Verdana" w:hAnsi="Verdana"/>
          <w:i/>
          <w:iCs/>
          <w:sz w:val="20"/>
          <w:szCs w:val="20"/>
        </w:rPr>
        <w:t xml:space="preserve">The Estrangement of the Past: A Study in Modern Historical Consciousness </w:t>
      </w:r>
      <w:r w:rsidRPr="00240714">
        <w:rPr>
          <w:rFonts w:ascii="Verdana" w:hAnsi="Verdana"/>
          <w:sz w:val="20"/>
          <w:szCs w:val="20"/>
        </w:rPr>
        <w:t xml:space="preserve">in </w:t>
      </w:r>
      <w:r w:rsidRPr="00240714">
        <w:rPr>
          <w:rFonts w:ascii="Verdana" w:hAnsi="Verdana"/>
          <w:i/>
          <w:iCs/>
          <w:sz w:val="20"/>
          <w:szCs w:val="20"/>
        </w:rPr>
        <w:t>The Harvard Book Review</w:t>
      </w:r>
      <w:r w:rsidRPr="00240714">
        <w:rPr>
          <w:rFonts w:ascii="Verdana" w:hAnsi="Verdana"/>
          <w:sz w:val="20"/>
          <w:szCs w:val="20"/>
          <w:lang w:val="de-DE"/>
        </w:rPr>
        <w:t>, Spring 1991.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i/>
          <w:iCs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Review of Marjorie Perloff, </w:t>
      </w:r>
      <w:r w:rsidRPr="00240714">
        <w:rPr>
          <w:rFonts w:ascii="Verdana" w:hAnsi="Verdana"/>
          <w:i/>
          <w:iCs/>
          <w:sz w:val="20"/>
          <w:szCs w:val="20"/>
        </w:rPr>
        <w:t>Poetic License: Essays on Modernist and Postmodernist</w:t>
      </w:r>
    </w:p>
    <w:p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i/>
          <w:iCs/>
          <w:sz w:val="20"/>
          <w:szCs w:val="20"/>
        </w:rPr>
        <w:t xml:space="preserve">Lyric </w:t>
      </w:r>
      <w:r w:rsidRPr="00240714">
        <w:rPr>
          <w:rFonts w:ascii="Verdana" w:hAnsi="Verdana"/>
          <w:sz w:val="20"/>
          <w:szCs w:val="20"/>
        </w:rPr>
        <w:t xml:space="preserve">in </w:t>
      </w:r>
      <w:r w:rsidRPr="00240714">
        <w:rPr>
          <w:rFonts w:ascii="Verdana" w:hAnsi="Verdana"/>
          <w:i/>
          <w:iCs/>
          <w:sz w:val="20"/>
          <w:szCs w:val="20"/>
        </w:rPr>
        <w:t>The Harvard Book Review</w:t>
      </w:r>
      <w:r w:rsidRPr="00240714">
        <w:rPr>
          <w:rFonts w:ascii="Verdana" w:hAnsi="Verdana"/>
          <w:sz w:val="20"/>
          <w:szCs w:val="20"/>
          <w:lang w:val="sv-SE"/>
        </w:rPr>
        <w:t>, Fall 1990.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Review of the Vintage Edition of the Works of Vladimir Nabokov in </w:t>
      </w:r>
      <w:r w:rsidRPr="00240714">
        <w:rPr>
          <w:rFonts w:ascii="Verdana" w:hAnsi="Verdana"/>
          <w:i/>
          <w:iCs/>
          <w:sz w:val="20"/>
          <w:szCs w:val="20"/>
        </w:rPr>
        <w:t xml:space="preserve">The Harvard Book Review, </w:t>
      </w:r>
      <w:r w:rsidRPr="00240714">
        <w:rPr>
          <w:rFonts w:ascii="Verdana" w:hAnsi="Verdana"/>
          <w:sz w:val="20"/>
          <w:szCs w:val="20"/>
          <w:lang w:val="de-DE"/>
        </w:rPr>
        <w:t>Spring 1990.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Review of Richard Rorty, </w:t>
      </w:r>
      <w:r w:rsidRPr="00240714">
        <w:rPr>
          <w:rFonts w:ascii="Verdana" w:hAnsi="Verdana"/>
          <w:i/>
          <w:iCs/>
          <w:sz w:val="20"/>
          <w:szCs w:val="20"/>
        </w:rPr>
        <w:t xml:space="preserve">Contingency, Irony and Solidarity </w:t>
      </w:r>
      <w:r w:rsidRPr="00240714">
        <w:rPr>
          <w:rFonts w:ascii="Verdana" w:hAnsi="Verdana"/>
          <w:sz w:val="20"/>
          <w:szCs w:val="20"/>
        </w:rPr>
        <w:t xml:space="preserve">in </w:t>
      </w:r>
      <w:r w:rsidRPr="00240714">
        <w:rPr>
          <w:rFonts w:ascii="Verdana" w:hAnsi="Verdana"/>
          <w:i/>
          <w:iCs/>
          <w:sz w:val="20"/>
          <w:szCs w:val="20"/>
        </w:rPr>
        <w:t xml:space="preserve">The Harvard Book Review, </w:t>
      </w:r>
      <w:r w:rsidRPr="00240714">
        <w:rPr>
          <w:rFonts w:ascii="Verdana" w:hAnsi="Verdana"/>
          <w:sz w:val="20"/>
          <w:szCs w:val="20"/>
          <w:lang w:val="sv-SE"/>
        </w:rPr>
        <w:t>Fall 1989.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i/>
          <w:iCs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Review of John Berryman, </w:t>
      </w:r>
      <w:r w:rsidRPr="00240714">
        <w:rPr>
          <w:rFonts w:ascii="Verdana" w:hAnsi="Verdana"/>
          <w:i/>
          <w:iCs/>
          <w:sz w:val="20"/>
          <w:szCs w:val="20"/>
        </w:rPr>
        <w:t>Collected Poems, 1937-1971</w:t>
      </w:r>
      <w:r w:rsidRPr="00240714">
        <w:rPr>
          <w:rFonts w:ascii="Verdana" w:hAnsi="Verdana"/>
          <w:sz w:val="20"/>
          <w:szCs w:val="20"/>
        </w:rPr>
        <w:t xml:space="preserve"> in </w:t>
      </w:r>
      <w:r w:rsidRPr="00240714">
        <w:rPr>
          <w:rFonts w:ascii="Verdana" w:hAnsi="Verdana"/>
          <w:i/>
          <w:iCs/>
          <w:sz w:val="20"/>
          <w:szCs w:val="20"/>
        </w:rPr>
        <w:t>The Harvard Book Review,</w:t>
      </w:r>
    </w:p>
    <w:p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  <w:lang w:val="sv-SE"/>
        </w:rPr>
        <w:t>Fall 1989.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i/>
          <w:iCs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Review of Richard Wilbur, </w:t>
      </w:r>
      <w:r w:rsidRPr="00240714">
        <w:rPr>
          <w:rFonts w:ascii="Verdana" w:hAnsi="Verdana"/>
          <w:i/>
          <w:iCs/>
          <w:sz w:val="20"/>
          <w:szCs w:val="20"/>
        </w:rPr>
        <w:t xml:space="preserve">New and Collected Poems </w:t>
      </w:r>
      <w:r w:rsidRPr="00240714">
        <w:rPr>
          <w:rFonts w:ascii="Verdana" w:hAnsi="Verdana"/>
          <w:sz w:val="20"/>
          <w:szCs w:val="20"/>
        </w:rPr>
        <w:t>in</w:t>
      </w:r>
      <w:r w:rsidRPr="00240714">
        <w:rPr>
          <w:rFonts w:ascii="Verdana" w:hAnsi="Verdana"/>
          <w:i/>
          <w:iCs/>
          <w:sz w:val="20"/>
          <w:szCs w:val="20"/>
        </w:rPr>
        <w:t xml:space="preserve"> The Harvard Book Review,</w:t>
      </w:r>
    </w:p>
    <w:p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i/>
          <w:iCs/>
          <w:sz w:val="20"/>
          <w:szCs w:val="20"/>
        </w:rPr>
      </w:pPr>
      <w:r w:rsidRPr="00240714">
        <w:rPr>
          <w:rFonts w:ascii="Verdana" w:hAnsi="Verdana"/>
          <w:sz w:val="20"/>
          <w:szCs w:val="20"/>
          <w:lang w:val="de-DE"/>
        </w:rPr>
        <w:t>Spring 1988</w:t>
      </w:r>
      <w:r w:rsidRPr="00240714">
        <w:rPr>
          <w:rFonts w:ascii="Verdana" w:hAnsi="Verdana"/>
          <w:i/>
          <w:iCs/>
          <w:sz w:val="20"/>
          <w:szCs w:val="20"/>
        </w:rPr>
        <w:t>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i/>
          <w:iCs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Review of David Seed, </w:t>
      </w:r>
      <w:r w:rsidRPr="00240714">
        <w:rPr>
          <w:rFonts w:ascii="Verdana" w:hAnsi="Verdana"/>
          <w:i/>
          <w:iCs/>
          <w:sz w:val="20"/>
          <w:szCs w:val="20"/>
        </w:rPr>
        <w:t xml:space="preserve">The Fictional Labyrinths of Thomas Pynchon </w:t>
      </w:r>
      <w:r w:rsidRPr="00240714">
        <w:rPr>
          <w:rFonts w:ascii="Verdana" w:hAnsi="Verdana"/>
          <w:sz w:val="20"/>
          <w:szCs w:val="20"/>
        </w:rPr>
        <w:t xml:space="preserve">in </w:t>
      </w:r>
      <w:r w:rsidRPr="00240714">
        <w:rPr>
          <w:rFonts w:ascii="Verdana" w:hAnsi="Verdana"/>
          <w:i/>
          <w:iCs/>
          <w:sz w:val="20"/>
          <w:szCs w:val="20"/>
        </w:rPr>
        <w:t>The Harvard</w:t>
      </w:r>
    </w:p>
    <w:p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hAnsi="Verdana"/>
          <w:sz w:val="20"/>
          <w:szCs w:val="20"/>
          <w:lang w:val="sv-SE"/>
        </w:rPr>
      </w:pPr>
      <w:r w:rsidRPr="00240714">
        <w:rPr>
          <w:rFonts w:ascii="Verdana" w:hAnsi="Verdana"/>
          <w:i/>
          <w:iCs/>
          <w:sz w:val="20"/>
          <w:szCs w:val="20"/>
          <w:lang w:val="nl-NL"/>
        </w:rPr>
        <w:t>Book Review</w:t>
      </w:r>
      <w:r w:rsidRPr="00240714">
        <w:rPr>
          <w:rFonts w:ascii="Verdana" w:hAnsi="Verdana"/>
          <w:sz w:val="20"/>
          <w:szCs w:val="20"/>
          <w:lang w:val="sv-SE"/>
        </w:rPr>
        <w:t>, Fall 1988.</w:t>
      </w:r>
    </w:p>
    <w:p w:rsidR="009C794D" w:rsidRPr="00240714" w:rsidRDefault="009C794D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</w:p>
    <w:p w:rsidR="009C794D" w:rsidRPr="00240714" w:rsidRDefault="00E626E6">
      <w:pPr>
        <w:pStyle w:val="Body"/>
        <w:tabs>
          <w:tab w:val="left" w:pos="5760"/>
        </w:tabs>
        <w:rPr>
          <w:rFonts w:ascii="Verdana" w:eastAsia="Verdana" w:hAnsi="Verdana" w:cs="Verdana"/>
          <w:b/>
          <w:bCs/>
          <w:sz w:val="20"/>
          <w:szCs w:val="20"/>
        </w:rPr>
      </w:pPr>
      <w:r w:rsidRPr="00240714">
        <w:rPr>
          <w:rFonts w:ascii="Verdana" w:hAnsi="Verdana"/>
          <w:b/>
          <w:bCs/>
          <w:sz w:val="20"/>
          <w:szCs w:val="20"/>
        </w:rPr>
        <w:t xml:space="preserve">Fellowships and Grants: 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Gould Center Research Stipend, 2005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Gould Center Book Subvention, 2004-05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NEH Fellowship for 2003-04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Research Grant from the Aurora Institute, 2002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Gould Center Research Stipend, 2002</w:t>
      </w:r>
    </w:p>
    <w:p w:rsidR="009C794D" w:rsidRPr="00240714" w:rsidRDefault="009C794D">
      <w:pPr>
        <w:pStyle w:val="Body"/>
        <w:tabs>
          <w:tab w:val="left" w:pos="5760"/>
        </w:tabs>
        <w:rPr>
          <w:rFonts w:ascii="Verdana" w:hAnsi="Verdana"/>
          <w:b/>
          <w:bCs/>
          <w:sz w:val="20"/>
          <w:szCs w:val="20"/>
        </w:rPr>
      </w:pPr>
    </w:p>
    <w:p w:rsidR="009C794D" w:rsidRPr="00240714" w:rsidRDefault="00E626E6">
      <w:pPr>
        <w:pStyle w:val="Body"/>
        <w:tabs>
          <w:tab w:val="left" w:pos="5760"/>
        </w:tabs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b/>
          <w:bCs/>
          <w:sz w:val="20"/>
          <w:szCs w:val="20"/>
        </w:rPr>
        <w:t>Conferences and Lectures</w:t>
      </w:r>
      <w:r w:rsidRPr="00240714">
        <w:rPr>
          <w:rFonts w:ascii="Verdana" w:hAnsi="Verdana"/>
          <w:sz w:val="20"/>
          <w:szCs w:val="20"/>
        </w:rPr>
        <w:t>:</w:t>
      </w:r>
    </w:p>
    <w:p w:rsidR="009C794D" w:rsidRPr="00240714" w:rsidRDefault="00E626E6">
      <w:pPr>
        <w:pStyle w:val="Body"/>
        <w:tabs>
          <w:tab w:val="left" w:pos="720"/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“Mandeville and the Seven Deadly Virtues,” a talk given to the Western Society for Eightieth-Century Studies,” </w:t>
      </w:r>
      <w:r w:rsidRPr="00240714">
        <w:rPr>
          <w:rFonts w:ascii="Verdana" w:hAnsi="Verdana"/>
          <w:sz w:val="20"/>
          <w:szCs w:val="20"/>
          <w:lang w:val="pt-PT"/>
        </w:rPr>
        <w:t>Colorado Springs, Colorado, April 2002</w:t>
      </w:r>
    </w:p>
    <w:p w:rsidR="009C794D" w:rsidRPr="00240714" w:rsidRDefault="00E626E6">
      <w:pPr>
        <w:pStyle w:val="Body"/>
        <w:tabs>
          <w:tab w:val="left" w:pos="720"/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“Freud and Religion,” The Englesberg Seminar, Avesta Sweden, June 2001</w:t>
      </w:r>
    </w:p>
    <w:p w:rsidR="009C794D" w:rsidRPr="00240714" w:rsidRDefault="00E626E6">
      <w:pPr>
        <w:tabs>
          <w:tab w:val="left" w:pos="5760"/>
        </w:tabs>
        <w:ind w:left="720" w:hanging="720"/>
        <w:outlineLvl w:val="0"/>
        <w:rPr>
          <w:rFonts w:ascii="Verdana" w:eastAsia="Verdana" w:hAnsi="Verdana" w:cs="Verdana"/>
          <w:color w:val="000000"/>
          <w:sz w:val="20"/>
          <w:szCs w:val="20"/>
        </w:rPr>
      </w:pPr>
      <w:r w:rsidRPr="00240714">
        <w:rPr>
          <w:rFonts w:ascii="Verdana" w:hAnsi="Verdana" w:cs="Arial Unicode MS"/>
          <w:color w:val="000000"/>
          <w:sz w:val="20"/>
          <w:szCs w:val="20"/>
        </w:rPr>
        <w:t>“Freud and Plato,” a lecture given to “In Plato</w:t>
      </w:r>
      <w:r w:rsidRPr="00240714">
        <w:rPr>
          <w:rFonts w:ascii="Verdana" w:hAnsi="Verdana" w:cs="Arial Unicode MS"/>
          <w:color w:val="000000"/>
          <w:sz w:val="20"/>
          <w:szCs w:val="20"/>
          <w:lang w:val="fr-FR"/>
        </w:rPr>
        <w:t>’</w:t>
      </w:r>
      <w:r w:rsidRPr="00240714">
        <w:rPr>
          <w:rFonts w:ascii="Verdana" w:hAnsi="Verdana" w:cs="Arial Unicode MS"/>
          <w:color w:val="000000"/>
          <w:sz w:val="20"/>
          <w:szCs w:val="20"/>
        </w:rPr>
        <w:t>s Cave,” The Biannual Conference of the Claremont Medieval Consortium,” Claremont, California, March 2001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“Rousseau and the Ancient Lawgiver,” a paper given to the annual conference of the </w:t>
      </w:r>
    </w:p>
    <w:p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Society for Early Modern Studies, Newport, RI, October 1998.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“Paranoia and Modernity: Three Phases,” a lecture given to the department of English,</w:t>
      </w:r>
    </w:p>
    <w:p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the University of California at Berkeley, March 1997.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“Freudian Satire,” the Society for Literature and Science, Cambridge, Mass, Fall 1993.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“The Misinterpretation of Dreams: Freud and Leonardo.” The Society for Literature and </w:t>
      </w:r>
    </w:p>
    <w:p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Science, Atlanta, Fall 1992.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“Constructing the Domain of the Self: Rousseau, Freud and Pynchon,” the Society for </w:t>
      </w:r>
    </w:p>
    <w:p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lastRenderedPageBreak/>
        <w:t>Literature and Science, Montreal, Fall 1991.</w:t>
      </w:r>
    </w:p>
    <w:p w:rsidR="009C794D" w:rsidRPr="00240714" w:rsidRDefault="009C794D">
      <w:pPr>
        <w:pStyle w:val="Body"/>
        <w:tabs>
          <w:tab w:val="left" w:pos="5760"/>
        </w:tabs>
        <w:rPr>
          <w:rFonts w:ascii="Verdana" w:hAnsi="Verdana"/>
          <w:b/>
          <w:bCs/>
          <w:sz w:val="20"/>
          <w:szCs w:val="20"/>
        </w:rPr>
      </w:pPr>
    </w:p>
    <w:p w:rsidR="009C794D" w:rsidRPr="00240714" w:rsidRDefault="00E626E6">
      <w:pPr>
        <w:pStyle w:val="Body"/>
        <w:tabs>
          <w:tab w:val="left" w:pos="5760"/>
        </w:tabs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b/>
          <w:bCs/>
          <w:sz w:val="20"/>
          <w:szCs w:val="20"/>
        </w:rPr>
        <w:t>Honors</w:t>
      </w:r>
      <w:r w:rsidRPr="00240714">
        <w:rPr>
          <w:rFonts w:ascii="Verdana" w:hAnsi="Verdana"/>
          <w:sz w:val="20"/>
          <w:szCs w:val="20"/>
        </w:rPr>
        <w:t>: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The Hoopes Prize, Harvard University, 1989 (for directing the best senior thesis).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The Harvard-Danforth Certificate of Distinction in Teaching, Harvard University, 1984-</w:t>
      </w:r>
    </w:p>
    <w:p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1985, 1985-1986.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The Professor I. J. Kapstein Premium (for the Senior with highest standing in English and </w:t>
      </w:r>
    </w:p>
    <w:p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American Literature), Brown University, 1979.</w:t>
      </w:r>
    </w:p>
    <w:p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The Robinson Potter Dunn Premium (for the Junior with highest standing in English and</w:t>
      </w:r>
    </w:p>
    <w:p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American Literature), Brown University, 1978</w:t>
      </w:r>
    </w:p>
    <w:p w:rsidR="009C794D" w:rsidRPr="00240714" w:rsidRDefault="009C794D">
      <w:pPr>
        <w:pStyle w:val="Body"/>
        <w:tabs>
          <w:tab w:val="left" w:pos="5760"/>
        </w:tabs>
        <w:rPr>
          <w:rFonts w:ascii="Verdana" w:hAnsi="Verdana"/>
          <w:b/>
          <w:bCs/>
          <w:sz w:val="20"/>
          <w:szCs w:val="20"/>
        </w:rPr>
      </w:pPr>
    </w:p>
    <w:p w:rsidR="009C794D" w:rsidRPr="00240714" w:rsidRDefault="00E626E6">
      <w:pPr>
        <w:pStyle w:val="Body"/>
        <w:tabs>
          <w:tab w:val="left" w:pos="5760"/>
        </w:tabs>
        <w:rPr>
          <w:rFonts w:ascii="Verdana" w:hAnsi="Verdana"/>
          <w:sz w:val="20"/>
          <w:szCs w:val="20"/>
        </w:rPr>
      </w:pPr>
      <w:r w:rsidRPr="00240714">
        <w:rPr>
          <w:rFonts w:ascii="Verdana" w:hAnsi="Verdana"/>
          <w:b/>
          <w:bCs/>
          <w:sz w:val="20"/>
          <w:szCs w:val="20"/>
        </w:rPr>
        <w:t>Languages</w:t>
      </w:r>
      <w:bookmarkEnd w:id="0"/>
      <w:bookmarkEnd w:id="1"/>
      <w:r w:rsidRPr="00240714">
        <w:rPr>
          <w:rFonts w:ascii="Verdana" w:hAnsi="Verdana"/>
          <w:sz w:val="20"/>
          <w:szCs w:val="20"/>
        </w:rPr>
        <w:t>: French, Italian, German, Spanish</w:t>
      </w:r>
    </w:p>
    <w:p w:rsidR="009C794D" w:rsidRPr="00240714" w:rsidRDefault="009C794D">
      <w:pPr>
        <w:pStyle w:val="Body"/>
        <w:tabs>
          <w:tab w:val="left" w:pos="5760"/>
        </w:tabs>
        <w:rPr>
          <w:rFonts w:ascii="Verdana" w:hAnsi="Verdana"/>
          <w:sz w:val="20"/>
          <w:szCs w:val="20"/>
        </w:rPr>
      </w:pPr>
    </w:p>
    <w:p w:rsidR="009C794D" w:rsidRPr="00240714" w:rsidRDefault="00E626E6">
      <w:pPr>
        <w:pStyle w:val="Body"/>
        <w:tabs>
          <w:tab w:val="left" w:pos="5760"/>
        </w:tabs>
        <w:rPr>
          <w:rFonts w:ascii="Verdana" w:hAnsi="Verdana"/>
          <w:sz w:val="20"/>
          <w:szCs w:val="20"/>
        </w:rPr>
      </w:pPr>
      <w:r w:rsidRPr="00240714">
        <w:rPr>
          <w:rFonts w:ascii="Verdana" w:hAnsi="Verdana"/>
          <w:b/>
          <w:sz w:val="20"/>
          <w:szCs w:val="20"/>
        </w:rPr>
        <w:t>Online Lectures</w:t>
      </w:r>
      <w:r w:rsidRPr="00240714">
        <w:rPr>
          <w:rFonts w:ascii="Verdana" w:hAnsi="Verdana"/>
          <w:sz w:val="20"/>
          <w:szCs w:val="20"/>
        </w:rPr>
        <w:t>: What Was Postmodernism?</w:t>
      </w:r>
    </w:p>
    <w:p w:rsidR="009C794D" w:rsidRPr="00240714" w:rsidRDefault="00E6158C">
      <w:pPr>
        <w:pStyle w:val="Body"/>
        <w:tabs>
          <w:tab w:val="left" w:pos="5760"/>
        </w:tabs>
        <w:rPr>
          <w:rFonts w:ascii="Verdana" w:hAnsi="Verdana"/>
          <w:sz w:val="20"/>
          <w:szCs w:val="20"/>
        </w:rPr>
      </w:pPr>
      <w:hyperlink r:id="rId7">
        <w:r w:rsidR="00E626E6" w:rsidRPr="00240714">
          <w:rPr>
            <w:rStyle w:val="InternetLink"/>
            <w:rFonts w:ascii="Verdana" w:hAnsi="Verdana"/>
            <w:sz w:val="20"/>
            <w:szCs w:val="20"/>
          </w:rPr>
          <w:t>http://ccdl.libraries.claremont.edu/cdm/singleitem/collection/cdl/id/8/rec/1</w:t>
        </w:r>
      </w:hyperlink>
    </w:p>
    <w:p w:rsidR="009C794D" w:rsidRPr="00240714" w:rsidRDefault="009C794D">
      <w:pPr>
        <w:pStyle w:val="Body"/>
        <w:tabs>
          <w:tab w:val="left" w:pos="5760"/>
        </w:tabs>
        <w:rPr>
          <w:rFonts w:ascii="Verdana" w:hAnsi="Verdana"/>
          <w:sz w:val="20"/>
          <w:szCs w:val="20"/>
        </w:rPr>
      </w:pPr>
    </w:p>
    <w:p w:rsidR="009C794D" w:rsidRPr="00240714" w:rsidRDefault="00E626E6">
      <w:pPr>
        <w:pStyle w:val="Body"/>
        <w:tabs>
          <w:tab w:val="left" w:pos="5760"/>
        </w:tabs>
        <w:rPr>
          <w:rFonts w:ascii="Verdana" w:hAnsi="Verdana"/>
          <w:sz w:val="20"/>
          <w:szCs w:val="20"/>
        </w:rPr>
      </w:pPr>
      <w:r w:rsidRPr="00240714">
        <w:rPr>
          <w:rFonts w:ascii="Verdana" w:hAnsi="Verdana"/>
          <w:b/>
          <w:sz w:val="20"/>
          <w:szCs w:val="20"/>
        </w:rPr>
        <w:t>Service to the Community:</w:t>
      </w:r>
      <w:r w:rsidRPr="00240714">
        <w:rPr>
          <w:rFonts w:ascii="Verdana" w:hAnsi="Verdana"/>
          <w:sz w:val="20"/>
          <w:szCs w:val="20"/>
        </w:rPr>
        <w:t xml:space="preserve"> The “Good Question!” podcast (with Alex Rajczi)</w:t>
      </w:r>
    </w:p>
    <w:p w:rsidR="009C794D" w:rsidRPr="00240714" w:rsidRDefault="00E6158C">
      <w:pPr>
        <w:pStyle w:val="Body"/>
        <w:tabs>
          <w:tab w:val="left" w:pos="5760"/>
        </w:tabs>
        <w:rPr>
          <w:rFonts w:ascii="Verdana" w:hAnsi="Verdana"/>
          <w:sz w:val="20"/>
          <w:szCs w:val="20"/>
        </w:rPr>
      </w:pPr>
      <w:hyperlink r:id="rId8">
        <w:r w:rsidR="00E626E6" w:rsidRPr="00240714">
          <w:rPr>
            <w:rStyle w:val="InternetLink"/>
            <w:rFonts w:ascii="Verdana" w:hAnsi="Verdana"/>
            <w:sz w:val="20"/>
            <w:szCs w:val="20"/>
          </w:rPr>
          <w:t>https://alexrajczi.wordpress.com/blog/</w:t>
        </w:r>
      </w:hyperlink>
    </w:p>
    <w:sectPr w:rsidR="009C794D" w:rsidRPr="0024071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627" w:header="720" w:footer="72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8C" w:rsidRDefault="00E6158C">
      <w:r>
        <w:separator/>
      </w:r>
    </w:p>
  </w:endnote>
  <w:endnote w:type="continuationSeparator" w:id="0">
    <w:p w:rsidR="00E6158C" w:rsidRDefault="00E6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4D" w:rsidRDefault="009C794D">
    <w:pPr>
      <w:pStyle w:val="Header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4D" w:rsidRDefault="009C794D">
    <w:pPr>
      <w:pStyle w:val="Header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8C" w:rsidRDefault="00E6158C">
      <w:r>
        <w:separator/>
      </w:r>
    </w:p>
  </w:footnote>
  <w:footnote w:type="continuationSeparator" w:id="0">
    <w:p w:rsidR="00E6158C" w:rsidRDefault="00E6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4D" w:rsidRDefault="00E626E6">
    <w:pPr>
      <w:tabs>
        <w:tab w:val="center" w:pos="4320"/>
        <w:tab w:val="right" w:pos="8640"/>
      </w:tabs>
      <w:outlineLvl w:val="0"/>
    </w:pPr>
    <w:r>
      <w:rPr>
        <w:rFonts w:ascii="TimesNewRomanPSMT" w:hAnsi="TimesNewRomanPSMT" w:cs="Arial Unicode MS"/>
        <w:color w:val="000000"/>
      </w:rPr>
      <w:tab/>
    </w:r>
    <w:r>
      <w:rPr>
        <w:rFonts w:ascii="TimesNewRomanPSMT" w:hAnsi="TimesNewRomanPSMT" w:cs="Arial Unicode MS"/>
        <w:color w:val="000000"/>
      </w:rPr>
      <w:tab/>
    </w:r>
    <w:r>
      <w:rPr>
        <w:rFonts w:ascii="TimesNewRomanPSMT" w:hAnsi="TimesNewRomanPSMT" w:cs="Arial Unicode MS"/>
        <w:color w:val="000000"/>
      </w:rPr>
      <w:fldChar w:fldCharType="begin"/>
    </w:r>
    <w:r>
      <w:instrText>PAGE</w:instrText>
    </w:r>
    <w:r>
      <w:fldChar w:fldCharType="separate"/>
    </w:r>
    <w:r w:rsidR="009D538B">
      <w:rPr>
        <w:noProof/>
      </w:rPr>
      <w:t>2</w:t>
    </w:r>
    <w:r>
      <w:fldChar w:fldCharType="end"/>
    </w:r>
    <w:r>
      <w:rPr>
        <w:rFonts w:ascii="TimesNewRomanPSMT" w:hAnsi="TimesNewRomanPSMT" w:cs="Arial Unicode MS"/>
        <w:color w:val="000000"/>
      </w:rPr>
      <w:tab/>
    </w:r>
    <w:r>
      <w:rPr>
        <w:rFonts w:ascii="TimesNewRomanPSMT" w:hAnsi="TimesNewRomanPSMT" w:cs="Arial Unicode MS"/>
        <w:color w:val="000000"/>
      </w:rPr>
      <w:tab/>
    </w:r>
    <w:r>
      <w:rPr>
        <w:rFonts w:ascii="TimesNewRomanPSMT" w:hAnsi="TimesNewRomanPSMT" w:cs="Arial Unicode MS"/>
        <w:color w:val="000000"/>
      </w:rPr>
      <w:tab/>
    </w:r>
    <w:r>
      <w:rPr>
        <w:rFonts w:ascii="TimesNewRomanPSMT" w:hAnsi="TimesNewRomanPSMT" w:cs="Arial Unicode MS"/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4D" w:rsidRDefault="009C794D">
    <w:pPr>
      <w:pStyle w:val="HeaderFoot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013AF"/>
    <w:multiLevelType w:val="multilevel"/>
    <w:tmpl w:val="CC48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794D"/>
    <w:rsid w:val="001462BE"/>
    <w:rsid w:val="00240714"/>
    <w:rsid w:val="00264319"/>
    <w:rsid w:val="009C794D"/>
    <w:rsid w:val="009D538B"/>
    <w:rsid w:val="00E6158C"/>
    <w:rsid w:val="00E6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2A07"/>
  <w15:docId w15:val="{53822ABE-10EA-4471-92F0-204E0E84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">
    <w:name w:val="Header &amp; Footer"/>
    <w:qFormat/>
    <w:pPr>
      <w:tabs>
        <w:tab w:val="right" w:pos="9360"/>
      </w:tabs>
    </w:pPr>
    <w:rPr>
      <w:rFonts w:ascii="Helvetica" w:hAnsi="Helvetica" w:cs="Arial Unicode MS"/>
      <w:color w:val="000000"/>
      <w:sz w:val="24"/>
    </w:rPr>
  </w:style>
  <w:style w:type="paragraph" w:customStyle="1" w:styleId="Body">
    <w:name w:val="Body"/>
    <w:qFormat/>
    <w:pPr>
      <w:outlineLvl w:val="0"/>
    </w:pPr>
    <w:rPr>
      <w:rFonts w:ascii="TimesNewRomanPSMT" w:eastAsia="TimesNewRomanPSMT" w:hAnsi="TimesNewRomanPSMT" w:cs="TimesNewRomanPSMT"/>
      <w:color w:val="000000"/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styleId="Hyperlink">
    <w:name w:val="Hyperlink"/>
    <w:basedOn w:val="DefaultParagraphFont"/>
    <w:uiPriority w:val="99"/>
    <w:semiHidden/>
    <w:unhideWhenUsed/>
    <w:rsid w:val="001462BE"/>
    <w:rPr>
      <w:color w:val="0000FF"/>
      <w:u w:val="single"/>
    </w:rPr>
  </w:style>
  <w:style w:type="character" w:customStyle="1" w:styleId="pgs">
    <w:name w:val="pgs"/>
    <w:basedOn w:val="DefaultParagraphFont"/>
    <w:rsid w:val="0014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xrajczi.wordpress.com/blo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cdl.libraries.claremont.edu/cdm/singleitem/collection/cdl/id/8/rec/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985</Words>
  <Characters>5619</Characters>
  <Application>Microsoft Office Word</Application>
  <DocSecurity>0</DocSecurity>
  <Lines>46</Lines>
  <Paragraphs>13</Paragraphs>
  <ScaleCrop>false</ScaleCrop>
  <Company>Claremont McKenna College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Farrell, John</cp:lastModifiedBy>
  <cp:revision>40</cp:revision>
  <dcterms:created xsi:type="dcterms:W3CDTF">2014-09-13T19:31:00Z</dcterms:created>
  <dcterms:modified xsi:type="dcterms:W3CDTF">2021-12-30T19:46:00Z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